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Processo n. </w:t>
      </w:r>
      <w:r w:rsidR="00E14C38">
        <w:rPr>
          <w:rFonts w:ascii="Calibri" w:hAnsi="Calibri" w:cs="Calibri"/>
          <w:b/>
          <w:sz w:val="22"/>
          <w:szCs w:val="22"/>
        </w:rPr>
        <w:t>424692/2014</w:t>
      </w:r>
    </w:p>
    <w:p w:rsidR="00CB770A" w:rsidRPr="00883EA9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477FF5" w:rsidRPr="00883EA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14C38">
        <w:rPr>
          <w:rFonts w:ascii="Calibri" w:hAnsi="Calibri" w:cs="Calibri"/>
          <w:b/>
          <w:sz w:val="22"/>
          <w:szCs w:val="22"/>
        </w:rPr>
        <w:t>Onicio</w:t>
      </w:r>
      <w:proofErr w:type="spellEnd"/>
      <w:r w:rsidR="00E14C38">
        <w:rPr>
          <w:rFonts w:ascii="Calibri" w:hAnsi="Calibri" w:cs="Calibri"/>
          <w:b/>
          <w:sz w:val="22"/>
          <w:szCs w:val="22"/>
        </w:rPr>
        <w:t xml:space="preserve"> Rezende Agropastoril </w:t>
      </w:r>
      <w:proofErr w:type="spellStart"/>
      <w:r w:rsidR="00E14C38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CB770A" w:rsidRPr="00883EA9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426AE3" w:rsidRPr="00883EA9">
        <w:rPr>
          <w:rFonts w:ascii="Calibri" w:hAnsi="Calibri" w:cs="Calibri"/>
          <w:sz w:val="22"/>
          <w:szCs w:val="22"/>
        </w:rPr>
        <w:t xml:space="preserve"> </w:t>
      </w:r>
      <w:r w:rsidR="00E14C38">
        <w:rPr>
          <w:rFonts w:ascii="Calibri" w:hAnsi="Calibri" w:cs="Calibri"/>
          <w:sz w:val="22"/>
          <w:szCs w:val="22"/>
        </w:rPr>
        <w:t>1411, de 29/07/2014</w:t>
      </w:r>
    </w:p>
    <w:p w:rsidR="002E05E2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E14C38">
        <w:rPr>
          <w:rFonts w:ascii="Calibri" w:hAnsi="Calibri" w:cs="Calibri"/>
          <w:sz w:val="22"/>
          <w:szCs w:val="22"/>
        </w:rPr>
        <w:t xml:space="preserve">a – </w:t>
      </w:r>
      <w:proofErr w:type="spellStart"/>
      <w:r w:rsidR="00E14C38">
        <w:rPr>
          <w:rFonts w:ascii="Calibri" w:hAnsi="Calibri" w:cs="Calibri"/>
          <w:sz w:val="22"/>
          <w:szCs w:val="22"/>
        </w:rPr>
        <w:t>Monicke</w:t>
      </w:r>
      <w:proofErr w:type="spellEnd"/>
      <w:r w:rsidR="00E14C38">
        <w:rPr>
          <w:rFonts w:ascii="Calibri" w:hAnsi="Calibri" w:cs="Calibri"/>
          <w:sz w:val="22"/>
          <w:szCs w:val="22"/>
        </w:rPr>
        <w:t xml:space="preserve"> Sant’Anna P. de Arruda – FIEMT</w:t>
      </w:r>
    </w:p>
    <w:p w:rsidR="00E14C38" w:rsidRPr="00883EA9" w:rsidRDefault="00E14C3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Revisor – Paulo Marcel </w:t>
      </w:r>
      <w:proofErr w:type="spellStart"/>
      <w:r>
        <w:rPr>
          <w:rFonts w:ascii="Calibri" w:hAnsi="Calibri" w:cs="Calibri"/>
          <w:sz w:val="22"/>
          <w:szCs w:val="22"/>
        </w:rPr>
        <w:t>Grisoste</w:t>
      </w:r>
      <w:proofErr w:type="spellEnd"/>
      <w:r>
        <w:rPr>
          <w:rFonts w:ascii="Calibri" w:hAnsi="Calibri" w:cs="Calibri"/>
          <w:sz w:val="22"/>
          <w:szCs w:val="22"/>
        </w:rPr>
        <w:t xml:space="preserve"> S. Barbosa - AMM</w:t>
      </w:r>
    </w:p>
    <w:p w:rsidR="00426AE3" w:rsidRPr="00883EA9" w:rsidRDefault="00110A09" w:rsidP="006573C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Advogado</w:t>
      </w:r>
      <w:r w:rsidR="00E14C38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E14C38">
        <w:rPr>
          <w:rFonts w:ascii="Calibri" w:hAnsi="Calibri" w:cs="Calibri"/>
          <w:sz w:val="22"/>
          <w:szCs w:val="22"/>
        </w:rPr>
        <w:t>Landolfo</w:t>
      </w:r>
      <w:proofErr w:type="spellEnd"/>
      <w:r w:rsidR="00E14C38">
        <w:rPr>
          <w:rFonts w:ascii="Calibri" w:hAnsi="Calibri" w:cs="Calibri"/>
          <w:sz w:val="22"/>
          <w:szCs w:val="22"/>
        </w:rPr>
        <w:t xml:space="preserve"> Vilela Garcia Júnior – OAB/MT 4.352 e OAB/PA 11.787</w:t>
      </w:r>
      <w:r w:rsidR="00505DB7">
        <w:rPr>
          <w:rFonts w:ascii="Calibri" w:hAnsi="Calibri" w:cs="Calibri"/>
          <w:sz w:val="22"/>
          <w:szCs w:val="22"/>
        </w:rPr>
        <w:t xml:space="preserve">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    </w:t>
      </w:r>
    </w:p>
    <w:p w:rsidR="00094D9D" w:rsidRPr="00883EA9" w:rsidRDefault="00E21946" w:rsidP="007A38CC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1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Default="0029735D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ACÓRDÃO – 10</w:t>
      </w:r>
      <w:r w:rsidR="00505DB7">
        <w:rPr>
          <w:rFonts w:ascii="Calibri" w:hAnsi="Calibri" w:cs="Calibri"/>
          <w:b/>
          <w:sz w:val="22"/>
          <w:szCs w:val="22"/>
        </w:rPr>
        <w:t>5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E14C38" w:rsidRPr="005331A6" w:rsidRDefault="007A38CC" w:rsidP="00D5119E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Infração n.</w:t>
      </w:r>
      <w:r w:rsidR="00E14C38">
        <w:rPr>
          <w:rFonts w:ascii="Calibri" w:hAnsi="Calibri" w:cs="Calibri"/>
          <w:sz w:val="22"/>
          <w:szCs w:val="22"/>
        </w:rPr>
        <w:t xml:space="preserve"> 1411, de 29/07/2014. Termo de Emb</w:t>
      </w:r>
      <w:r w:rsidR="00C91935">
        <w:rPr>
          <w:rFonts w:ascii="Calibri" w:hAnsi="Calibri" w:cs="Calibri"/>
          <w:sz w:val="22"/>
          <w:szCs w:val="22"/>
        </w:rPr>
        <w:t xml:space="preserve">argo/Interdição n. 124922. </w:t>
      </w:r>
      <w:r w:rsidR="00E14C38">
        <w:rPr>
          <w:rFonts w:ascii="Calibri" w:hAnsi="Calibri" w:cs="Calibri"/>
          <w:sz w:val="22"/>
          <w:szCs w:val="22"/>
        </w:rPr>
        <w:t>Por desmatar 665,506 hectares de vegetação nativa</w:t>
      </w:r>
      <w:r w:rsidR="00C91935">
        <w:rPr>
          <w:rFonts w:ascii="Calibri" w:hAnsi="Calibri" w:cs="Calibri"/>
          <w:sz w:val="22"/>
          <w:szCs w:val="22"/>
        </w:rPr>
        <w:t xml:space="preserve"> em área de reserva legal, sem autorização do órgão ambiental. </w:t>
      </w:r>
      <w:r w:rsidR="005331A6" w:rsidRPr="005331A6">
        <w:rPr>
          <w:rFonts w:ascii="Calibri" w:hAnsi="Calibri" w:cs="Calibri"/>
          <w:sz w:val="22"/>
          <w:szCs w:val="22"/>
        </w:rPr>
        <w:t xml:space="preserve">Decisão Administrativa n. 1.225/SPA/SEMA/2018, pela homologação Auto de Infração n. 1411, de 29/07/2014, arbitrando a multa no valor de R$ 3.322.530,00 (três milhões trezentos e vinte e dois mil e quinhentos e trinta reais), com fulcro no artigo 51 do Decreto Federal 6.514/08. Requer o recorrente anular a decisão de primeira instância, nos termos do </w:t>
      </w:r>
      <w:proofErr w:type="spellStart"/>
      <w:r w:rsidR="005331A6" w:rsidRPr="005331A6">
        <w:rPr>
          <w:rFonts w:ascii="Calibri" w:hAnsi="Calibri" w:cs="Calibri"/>
          <w:sz w:val="22"/>
          <w:szCs w:val="22"/>
        </w:rPr>
        <w:t>ítem</w:t>
      </w:r>
      <w:proofErr w:type="spellEnd"/>
      <w:r w:rsidR="005331A6" w:rsidRPr="005331A6">
        <w:rPr>
          <w:rFonts w:ascii="Calibri" w:hAnsi="Calibri" w:cs="Calibri"/>
          <w:sz w:val="22"/>
          <w:szCs w:val="22"/>
        </w:rPr>
        <w:t xml:space="preserve"> III.1 acima, determinando a prolação de outro ato decisório contemplando os argumentos da defesa administrativa constante nos autos. Em não sendo ocaso de anulação nos termos acima propostos, requer-se o reconhecimento do direito líquido e certo à aplicação do artigo 127 da Lei Complementar 38/95, de modo que seja analisado o pedido juntamente com o laudo técnico apresentando, determinando-se o direito da recorrente de sanear as questões técnicas elementares. O recorrente protocolizou o recurs</w:t>
      </w:r>
      <w:r w:rsidR="005331A6">
        <w:rPr>
          <w:rFonts w:ascii="Calibri" w:hAnsi="Calibri" w:cs="Calibri"/>
          <w:sz w:val="22"/>
          <w:szCs w:val="22"/>
        </w:rPr>
        <w:t xml:space="preserve">o em 17/07/2018, fls. 122/129. Recurso improvido. </w:t>
      </w:r>
    </w:p>
    <w:p w:rsidR="00426AE3" w:rsidRPr="00883EA9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5331A6" w:rsidRPr="00883EA9" w:rsidRDefault="00B70EB0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Vistos, rela</w:t>
      </w:r>
      <w:r w:rsidR="00D270C1" w:rsidRPr="00883EA9">
        <w:rPr>
          <w:rFonts w:ascii="Calibri" w:hAnsi="Calibri" w:cs="Calibri"/>
          <w:sz w:val="22"/>
          <w:szCs w:val="22"/>
        </w:rPr>
        <w:t>tados, e discut</w:t>
      </w:r>
      <w:r w:rsidR="005033E3">
        <w:rPr>
          <w:rFonts w:ascii="Calibri" w:hAnsi="Calibri" w:cs="Calibri"/>
          <w:sz w:val="22"/>
          <w:szCs w:val="22"/>
        </w:rPr>
        <w:t xml:space="preserve">idos decidiram </w:t>
      </w:r>
      <w:r w:rsidR="00D270C1" w:rsidRPr="00883EA9">
        <w:rPr>
          <w:rFonts w:ascii="Calibri" w:hAnsi="Calibri" w:cs="Calibri"/>
          <w:sz w:val="22"/>
          <w:szCs w:val="22"/>
        </w:rPr>
        <w:t xml:space="preserve">os membros da 1ª Junta de Julgamento de </w:t>
      </w:r>
      <w:r w:rsidR="005033E3">
        <w:rPr>
          <w:rFonts w:ascii="Calibri" w:hAnsi="Calibri" w:cs="Calibri"/>
          <w:sz w:val="22"/>
          <w:szCs w:val="22"/>
        </w:rPr>
        <w:t>Recur</w:t>
      </w:r>
      <w:r w:rsidR="00F920DB">
        <w:rPr>
          <w:rFonts w:ascii="Calibri" w:hAnsi="Calibri" w:cs="Calibri"/>
          <w:sz w:val="22"/>
          <w:szCs w:val="22"/>
        </w:rPr>
        <w:t>s</w:t>
      </w:r>
      <w:r w:rsidR="005033E3">
        <w:rPr>
          <w:rFonts w:ascii="Calibri" w:hAnsi="Calibri" w:cs="Calibri"/>
          <w:sz w:val="22"/>
          <w:szCs w:val="22"/>
        </w:rPr>
        <w:t xml:space="preserve">os, </w:t>
      </w:r>
      <w:r w:rsidR="00827611" w:rsidRPr="00827611">
        <w:rPr>
          <w:rFonts w:ascii="Calibri" w:hAnsi="Calibri" w:cs="Calibri"/>
          <w:sz w:val="22"/>
          <w:szCs w:val="22"/>
        </w:rPr>
        <w:t>por maioria,  acolher o voto da relatora, pela manutenção da Decisão Administrativa n. 1225/SPA/SEMA/2018, no valor de R$ 3.322.530,00 (três milhões trezentos e vinte e dois mil e quinhentos e trinta reais), com fulcro no artigo 51 do Decreto Federal n. 6.514/2008, considerando que o autuado não apresentou provas e documentos que desconstrua o auto de infração, bem como, o termo de compromisso firmado pelo órgão competentes preenchidos os requisitos legais do cumprimento das obrigações exigidas de recuperação, restauração, regeneração e compensação.</w:t>
      </w:r>
      <w:r w:rsidR="005033E3">
        <w:rPr>
          <w:rFonts w:ascii="Calibri" w:hAnsi="Calibri" w:cs="Calibri"/>
          <w:sz w:val="22"/>
          <w:szCs w:val="22"/>
        </w:rPr>
        <w:t xml:space="preserve"> Vencido o revisor. </w:t>
      </w:r>
    </w:p>
    <w:p w:rsidR="00827611" w:rsidRDefault="00827611" w:rsidP="009B556A">
      <w:pPr>
        <w:jc w:val="both"/>
        <w:rPr>
          <w:rFonts w:ascii="Calibri" w:hAnsi="Calibri" w:cs="Calibri"/>
          <w:sz w:val="22"/>
          <w:szCs w:val="22"/>
        </w:rPr>
      </w:pPr>
    </w:p>
    <w:p w:rsidR="009B556A" w:rsidRPr="00883EA9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IESCBAP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OPAN</w:t>
      </w:r>
    </w:p>
    <w:p w:rsidR="00173887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SEMA</w:t>
      </w:r>
    </w:p>
    <w:p w:rsidR="00CB770A" w:rsidRPr="00883EA9" w:rsidRDefault="00912DFF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David Maia Castelo Branco Ferreira</w:t>
      </w:r>
      <w:bookmarkStart w:id="0" w:name="_GoBack"/>
      <w:bookmarkEnd w:id="0"/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PGE</w:t>
      </w:r>
    </w:p>
    <w:p w:rsidR="00CB770A" w:rsidRPr="00883EA9" w:rsidRDefault="00094D9D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Augusto César Castilho</w:t>
      </w:r>
    </w:p>
    <w:p w:rsidR="00087EE3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IBAMA</w:t>
      </w:r>
    </w:p>
    <w:p w:rsidR="00CB770A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FIEMT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FEC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AMM</w:t>
      </w:r>
    </w:p>
    <w:p w:rsidR="00094D9D" w:rsidRPr="00883EA9" w:rsidRDefault="00094D9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94D9D" w:rsidRPr="00883EA9" w:rsidRDefault="00094D9D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FETIEMT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1A50F7" w:rsidRPr="00883EA9">
        <w:rPr>
          <w:rFonts w:ascii="Calibri" w:hAnsi="Calibri" w:cs="Calibri"/>
          <w:sz w:val="22"/>
          <w:szCs w:val="22"/>
        </w:rPr>
        <w:t xml:space="preserve"> 19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AC05E0" w:rsidRPr="00883EA9" w:rsidRDefault="00482814" w:rsidP="00883EA9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A50F7"/>
    <w:rsid w:val="001D6390"/>
    <w:rsid w:val="00283E93"/>
    <w:rsid w:val="002859CF"/>
    <w:rsid w:val="002929A5"/>
    <w:rsid w:val="0029735D"/>
    <w:rsid w:val="002B1C6D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5F67"/>
    <w:rsid w:val="004D6B64"/>
    <w:rsid w:val="004E3A3D"/>
    <w:rsid w:val="005033E3"/>
    <w:rsid w:val="00505DB7"/>
    <w:rsid w:val="00506AAE"/>
    <w:rsid w:val="00510AC7"/>
    <w:rsid w:val="00526E28"/>
    <w:rsid w:val="005331A6"/>
    <w:rsid w:val="005345A5"/>
    <w:rsid w:val="005741D9"/>
    <w:rsid w:val="0058367A"/>
    <w:rsid w:val="005B1216"/>
    <w:rsid w:val="005C3140"/>
    <w:rsid w:val="005F0EB9"/>
    <w:rsid w:val="005F1380"/>
    <w:rsid w:val="00616B16"/>
    <w:rsid w:val="006309BC"/>
    <w:rsid w:val="00647CA9"/>
    <w:rsid w:val="006521D2"/>
    <w:rsid w:val="006573CA"/>
    <w:rsid w:val="00670563"/>
    <w:rsid w:val="0067549E"/>
    <w:rsid w:val="006E0864"/>
    <w:rsid w:val="00705B7F"/>
    <w:rsid w:val="0074239E"/>
    <w:rsid w:val="00745543"/>
    <w:rsid w:val="00784672"/>
    <w:rsid w:val="007A38CC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7611"/>
    <w:rsid w:val="00836B9A"/>
    <w:rsid w:val="00847833"/>
    <w:rsid w:val="008478E6"/>
    <w:rsid w:val="0087180B"/>
    <w:rsid w:val="00883EA9"/>
    <w:rsid w:val="00886CB4"/>
    <w:rsid w:val="0089169B"/>
    <w:rsid w:val="008D2427"/>
    <w:rsid w:val="008F68C2"/>
    <w:rsid w:val="00912DFF"/>
    <w:rsid w:val="00934C2C"/>
    <w:rsid w:val="009406C9"/>
    <w:rsid w:val="00940C45"/>
    <w:rsid w:val="009628EB"/>
    <w:rsid w:val="009B50A7"/>
    <w:rsid w:val="009B556A"/>
    <w:rsid w:val="009D2B15"/>
    <w:rsid w:val="009E2E7B"/>
    <w:rsid w:val="009E710D"/>
    <w:rsid w:val="00A03A0E"/>
    <w:rsid w:val="00A17B9D"/>
    <w:rsid w:val="00A223B9"/>
    <w:rsid w:val="00A53E68"/>
    <w:rsid w:val="00A61509"/>
    <w:rsid w:val="00A671AC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86E77"/>
    <w:rsid w:val="00C91935"/>
    <w:rsid w:val="00C92A52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14C38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20DB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2848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dcterms:created xsi:type="dcterms:W3CDTF">2020-10-26T17:30:00Z</dcterms:created>
  <dcterms:modified xsi:type="dcterms:W3CDTF">2020-10-26T18:24:00Z</dcterms:modified>
</cp:coreProperties>
</file>